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8" w:rsidRPr="00381B98" w:rsidRDefault="00381B98" w:rsidP="00381B9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 </w:t>
      </w:r>
    </w:p>
    <w:p w:rsidR="00381B98" w:rsidRPr="00381B98" w:rsidRDefault="00381B98" w:rsidP="00381B98">
      <w:pPr>
        <w:spacing w:before="100" w:beforeAutospacing="1" w:after="100" w:afterAutospacing="1" w:line="210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Акционерам ОАО "</w:t>
      </w:r>
      <w:proofErr w:type="spellStart"/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Кузнецкмежрайгаз</w:t>
      </w:r>
      <w:proofErr w:type="spellEnd"/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"</w:t>
      </w:r>
    </w:p>
    <w:p w:rsidR="00381B98" w:rsidRPr="00381B98" w:rsidRDefault="00381B98" w:rsidP="00381B98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(по списку)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СООБЩЕНИЕ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О </w:t>
      </w:r>
      <w:proofErr w:type="gramStart"/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ПРОВЕДЕНИИ  ГОДОВОГО</w:t>
      </w:r>
      <w:proofErr w:type="gramEnd"/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ОБЩЕГО СОБРАНИЯ АКЦИОНЕРОВ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ОТКРЫТОГО АКЦИОНЕРНОГО ОБЩЕСТВА «КУЗНЕЦКМЕЖРАЙГАЗ»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Полное фирменное наименование общества: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Открытое акционерное общество «</w:t>
      </w:r>
      <w:proofErr w:type="spell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Кузнецкмежрайгаз</w:t>
      </w:r>
      <w:proofErr w:type="spell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Место нахождения общества: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г. Кузнецк, Пензенской области, ул. Красноармейская, д.117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Совет директоров открытого акционерного общества «</w:t>
      </w:r>
      <w:proofErr w:type="spell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Кузнецкмежрайгаз</w:t>
      </w:r>
      <w:proofErr w:type="spell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уведомляет о проведении годового общего собрания </w:t>
      </w:r>
      <w:proofErr w:type="spell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акционеровОАО</w:t>
      </w:r>
      <w:proofErr w:type="spell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"</w:t>
      </w:r>
      <w:proofErr w:type="spell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Кузнецкмежрайгаз</w:t>
      </w:r>
      <w:proofErr w:type="spell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", которое состоится </w:t>
      </w: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«10» </w:t>
      </w:r>
      <w:proofErr w:type="gramStart"/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июня  2016</w:t>
      </w:r>
      <w:proofErr w:type="gramEnd"/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Годовое общее собрание акционеров проводится в форме </w:t>
      </w: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собрания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(совместное присутствие акционеров для обсуждения вопросов повестки дня и принятия решений по вопросам, поставленным на голосование), без предварительного направления (вручения) бюллетеней для голосования.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Место проведения годового общего собрания акционеров: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г. Кузнецк, Пензенской </w:t>
      </w:r>
      <w:proofErr w:type="gram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области,  ул.</w:t>
      </w:r>
      <w:proofErr w:type="gram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Красноармейская, д. 117, </w:t>
      </w:r>
      <w:proofErr w:type="spell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каб</w:t>
      </w:r>
      <w:proofErr w:type="spell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№  206.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Время начала проведения годового общего собрания </w:t>
      </w:r>
      <w:proofErr w:type="gramStart"/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акционеров: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14.00</w:t>
      </w:r>
      <w:proofErr w:type="gram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часов по московскому времени.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Дата и время начала регистрации лиц, участвующих в собрании: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«10» июня </w:t>
      </w:r>
      <w:proofErr w:type="gram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2016  в</w:t>
      </w:r>
      <w:proofErr w:type="gram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 13.20 часов по московскому времени.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Список лиц,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имеющих право на участие </w:t>
      </w: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10» июня 2016 года в годовом общем собрании акционеров Общества, составлен по данным системы ведения реестра владельцев именных ценных бумаг общества по состоянию на </w:t>
      </w: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«06» мая 2016 года.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Повестка дня годового общего собрания акционеров: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Утверждение годового отчета Общества за 2015 год.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Утверждение годовой бухгалтерской (финансовой) отчетности Общества за 2015 год.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Распределение прибыли (в том числе выплата (объявление) дивидендов) и убытков Общества по результатам 2015 года.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О размере, сроках и форме выплаты дивидендов по результатам 2015 года.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5. О размере вознаграждений, выплачиваемых членам Совета директоров и членам ревизионной комиссии Общества по результатам работы в 2015 году.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Избрание членов Совета директоров Общества.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Избрание членов ревизионной комиссии Общества.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Избрание членов счетной комиссии Общества.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9. Утверждение аудитора Общества.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    С информацией (материалами), предоставляемой лицам, имеющим право на участие          10 июня 2016 года в годовом общем собрании акционеров Открытого акционерного общества «</w:t>
      </w:r>
      <w:proofErr w:type="spell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Кузнецкмежрайгаз</w:t>
      </w:r>
      <w:proofErr w:type="spell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 при подготовке к его проведению, можно ознакомиться в течение 20 дней до даты проведения собрания  по адресу: 442530, г. Кузнецк, Пензенской области,                           ул. Красноармейская, д.117,  с 8 час.00 мин. до 12 час.00 мин. и с 12 час.45 мин. до 17 час.00 мин.,  по пятницам с 8 час.00 мин. до 12 час.00 мин. и с 12 час.45 мин. до  15 час.45 мин., (телефон для справок: (84157) 3-39-87), контактное лицо: </w:t>
      </w:r>
      <w:proofErr w:type="spellStart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Кутасина</w:t>
      </w:r>
      <w:proofErr w:type="spellEnd"/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Вера Николаевна.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Для регистрации участнику годового общего собрания акционеров необходимо иметь при себе: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u w:val="single"/>
          <w:lang w:eastAsia="ru-RU"/>
        </w:rPr>
        <w:t>Физическому лицу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 </w:t>
      </w:r>
      <w:r w:rsidRPr="00381B9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уполномоченному представителю физического лица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кроме документа, удостоверяющего личность, иметь доверенность, оформленную в соответствии с требованиями ст.185 ГК РФ или удостоверенную нотариально. Доверенность должна содержать дату и место выдачи, сведения о представляемом представителе: Ф.И.О., данные документа, удостоверяющего личность (серия и (или) номер документа, дата и место его выдачи, орган, выдавший документ), объем передаваемых полномочий, срок действительности, подпись доверенного лица.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u w:val="single"/>
          <w:lang w:eastAsia="ru-RU"/>
        </w:rPr>
        <w:t>Уполномоченному представителю юридического лица</w:t>
      </w: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ст.185 ГК РФ.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i/>
          <w:iCs/>
          <w:color w:val="333333"/>
          <w:sz w:val="18"/>
          <w:szCs w:val="18"/>
          <w:u w:val="single"/>
          <w:lang w:eastAsia="ru-RU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u w:val="single"/>
          <w:lang w:eastAsia="ru-RU"/>
        </w:rPr>
        <w:t>ВНИМАНИЕ!</w:t>
      </w:r>
      <w:r w:rsidRPr="00381B9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 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счетной комиссии собрания.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381B9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Совет директоров ОАО "</w:t>
      </w:r>
      <w:proofErr w:type="spellStart"/>
      <w:r w:rsidRPr="00381B9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Кузнецкмежрайгаз</w:t>
      </w:r>
      <w:proofErr w:type="spellEnd"/>
      <w:r w:rsidRPr="00381B9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"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bookmarkStart w:id="0" w:name="_GoBack"/>
      <w:bookmarkEnd w:id="0"/>
    </w:p>
    <w:p w:rsidR="00381B98" w:rsidRPr="00381B98" w:rsidRDefault="00381B98" w:rsidP="00381B9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 </w:t>
      </w:r>
    </w:p>
    <w:p w:rsidR="00381B98" w:rsidRPr="00381B98" w:rsidRDefault="00381B98" w:rsidP="00381B9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1B9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0B4046" w:rsidRPr="00381B98" w:rsidRDefault="000B4046" w:rsidP="00381B98"/>
    <w:sectPr w:rsidR="000B4046" w:rsidRPr="0038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8"/>
    <w:rsid w:val="00044FE5"/>
    <w:rsid w:val="00072DA0"/>
    <w:rsid w:val="000B4046"/>
    <w:rsid w:val="001002DC"/>
    <w:rsid w:val="0010121B"/>
    <w:rsid w:val="002C373D"/>
    <w:rsid w:val="00381B98"/>
    <w:rsid w:val="004C0589"/>
    <w:rsid w:val="00515B72"/>
    <w:rsid w:val="00665E9B"/>
    <w:rsid w:val="007C30BA"/>
    <w:rsid w:val="008A1362"/>
    <w:rsid w:val="00B01E27"/>
    <w:rsid w:val="00BB3ED6"/>
    <w:rsid w:val="00C063BA"/>
    <w:rsid w:val="00CB49BE"/>
    <w:rsid w:val="00E02161"/>
    <w:rsid w:val="00E561A6"/>
    <w:rsid w:val="00EC5A82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974B-9318-457E-B9FC-6C346F47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8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B98"/>
    <w:rPr>
      <w:b/>
      <w:bCs/>
    </w:rPr>
  </w:style>
  <w:style w:type="character" w:customStyle="1" w:styleId="apple-converted-space">
    <w:name w:val="apple-converted-space"/>
    <w:basedOn w:val="a0"/>
    <w:rsid w:val="00381B98"/>
  </w:style>
  <w:style w:type="character" w:styleId="a5">
    <w:name w:val="Emphasis"/>
    <w:basedOn w:val="a0"/>
    <w:uiPriority w:val="20"/>
    <w:qFormat/>
    <w:rsid w:val="00381B98"/>
    <w:rPr>
      <w:i/>
      <w:iCs/>
    </w:rPr>
  </w:style>
  <w:style w:type="paragraph" w:styleId="a6">
    <w:name w:val="Normal (Web)"/>
    <w:basedOn w:val="a"/>
    <w:uiPriority w:val="99"/>
    <w:semiHidden/>
    <w:unhideWhenUsed/>
    <w:rsid w:val="0038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2016-06-16T11:56:00Z</dcterms:created>
  <dcterms:modified xsi:type="dcterms:W3CDTF">2016-06-16T11:57:00Z</dcterms:modified>
</cp:coreProperties>
</file>